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A4F" w:rsidRDefault="0088027A">
      <w:pPr>
        <w:adjustRightInd w:val="0"/>
        <w:snapToGrid w:val="0"/>
        <w:spacing w:line="288" w:lineRule="auto"/>
        <w:jc w:val="center"/>
        <w:rPr>
          <w:rFonts w:ascii="文鼎CS魏碑" w:eastAsia="文鼎CS魏碑"/>
          <w:b/>
          <w:bCs/>
          <w:sz w:val="36"/>
          <w:szCs w:val="36"/>
        </w:rPr>
      </w:pPr>
      <w:r>
        <w:rPr>
          <w:rFonts w:ascii="文鼎CS魏碑" w:eastAsia="文鼎CS魏碑" w:hint="eastAsia"/>
          <w:b/>
          <w:bCs/>
          <w:sz w:val="36"/>
          <w:szCs w:val="36"/>
        </w:rPr>
        <w:t>北京外国语大学</w:t>
      </w:r>
      <w:r w:rsidR="006E507E">
        <w:rPr>
          <w:rFonts w:ascii="文鼎CS魏碑" w:eastAsia="文鼎CS魏碑" w:hint="eastAsia"/>
          <w:b/>
          <w:bCs/>
          <w:sz w:val="36"/>
          <w:szCs w:val="36"/>
        </w:rPr>
        <w:t>冠名</w:t>
      </w:r>
      <w:r w:rsidR="00B61813">
        <w:rPr>
          <w:rFonts w:ascii="文鼎CS魏碑" w:eastAsia="文鼎CS魏碑" w:hint="eastAsia"/>
          <w:b/>
          <w:bCs/>
          <w:sz w:val="36"/>
          <w:szCs w:val="36"/>
        </w:rPr>
        <w:t>讲席教授</w:t>
      </w:r>
      <w:r w:rsidR="00A10A4F">
        <w:rPr>
          <w:rFonts w:ascii="文鼎CS魏碑" w:eastAsia="文鼎CS魏碑" w:hint="eastAsia"/>
          <w:b/>
          <w:bCs/>
          <w:sz w:val="36"/>
          <w:szCs w:val="36"/>
        </w:rPr>
        <w:t>聘任</w:t>
      </w:r>
      <w:r w:rsidR="00534AC4">
        <w:rPr>
          <w:rFonts w:ascii="文鼎CS魏碑" w:eastAsia="文鼎CS魏碑" w:hint="eastAsia"/>
          <w:b/>
          <w:bCs/>
          <w:sz w:val="36"/>
          <w:szCs w:val="36"/>
        </w:rPr>
        <w:t>协议</w:t>
      </w:r>
    </w:p>
    <w:p w:rsidR="00A10A4F" w:rsidRDefault="00A10A4F">
      <w:pPr>
        <w:adjustRightInd w:val="0"/>
        <w:snapToGrid w:val="0"/>
        <w:spacing w:line="288" w:lineRule="auto"/>
        <w:ind w:firstLine="658"/>
        <w:rPr>
          <w:rFonts w:ascii="仿宋_GB2312" w:eastAsia="仿宋_GB2312"/>
          <w:sz w:val="30"/>
          <w:szCs w:val="30"/>
        </w:rPr>
      </w:pPr>
    </w:p>
    <w:p w:rsidR="00534AC4" w:rsidRDefault="00534AC4">
      <w:pPr>
        <w:adjustRightInd w:val="0"/>
        <w:snapToGrid w:val="0"/>
        <w:spacing w:line="288" w:lineRule="auto"/>
        <w:ind w:firstLine="658"/>
        <w:rPr>
          <w:rFonts w:ascii="仿宋_GB2312" w:eastAsia="仿宋_GB2312"/>
          <w:sz w:val="30"/>
          <w:szCs w:val="30"/>
        </w:rPr>
      </w:pPr>
    </w:p>
    <w:p w:rsidR="00A10A4F" w:rsidRDefault="00B61813">
      <w:pPr>
        <w:adjustRightInd w:val="0"/>
        <w:snapToGrid w:val="0"/>
        <w:spacing w:line="288" w:lineRule="auto"/>
        <w:ind w:firstLine="65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聘任方：北京外国语大学    </w:t>
      </w:r>
      <w:r w:rsidR="00A10A4F">
        <w:rPr>
          <w:rFonts w:ascii="仿宋_GB2312" w:eastAsia="仿宋_GB2312" w:hint="eastAsia"/>
          <w:sz w:val="30"/>
          <w:szCs w:val="30"/>
        </w:rPr>
        <w:t>（简称甲方）</w:t>
      </w:r>
    </w:p>
    <w:p w:rsidR="00A10A4F" w:rsidRDefault="00B61813">
      <w:pPr>
        <w:adjustRightInd w:val="0"/>
        <w:snapToGrid w:val="0"/>
        <w:spacing w:line="288" w:lineRule="auto"/>
        <w:ind w:firstLine="658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受聘方：</w:t>
      </w:r>
      <w:r w:rsidR="00641933" w:rsidRPr="00641933">
        <w:rPr>
          <w:rFonts w:ascii="仿宋_GB2312" w:eastAsia="仿宋_GB2312" w:hint="eastAsia"/>
          <w:sz w:val="30"/>
          <w:szCs w:val="30"/>
          <w:u w:val="single"/>
        </w:rPr>
        <w:t xml:space="preserve">              </w:t>
      </w:r>
      <w:r w:rsidR="00641933">
        <w:rPr>
          <w:rFonts w:ascii="仿宋_GB2312" w:eastAsia="仿宋_GB2312" w:hint="eastAsia"/>
          <w:sz w:val="30"/>
          <w:szCs w:val="30"/>
        </w:rPr>
        <w:t xml:space="preserve">    </w:t>
      </w:r>
      <w:r w:rsidR="00A10A4F">
        <w:rPr>
          <w:rFonts w:ascii="仿宋_GB2312" w:eastAsia="仿宋_GB2312" w:hint="eastAsia"/>
          <w:sz w:val="30"/>
          <w:szCs w:val="30"/>
        </w:rPr>
        <w:t>（简称乙方）</w:t>
      </w:r>
    </w:p>
    <w:p w:rsidR="00A10A4F" w:rsidRDefault="00A10A4F">
      <w:pPr>
        <w:adjustRightInd w:val="0"/>
        <w:snapToGrid w:val="0"/>
        <w:spacing w:line="288" w:lineRule="auto"/>
        <w:rPr>
          <w:rFonts w:ascii="仿宋_GB2312" w:eastAsia="仿宋_GB2312"/>
          <w:sz w:val="30"/>
          <w:szCs w:val="30"/>
        </w:rPr>
      </w:pPr>
    </w:p>
    <w:p w:rsidR="00A10A4F" w:rsidRDefault="00A10A4F" w:rsidP="00534AC4">
      <w:pPr>
        <w:pStyle w:val="a3"/>
        <w:adjustRightInd w:val="0"/>
        <w:spacing w:line="288" w:lineRule="auto"/>
        <w:ind w:firstLineChars="238" w:firstLine="71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为保证“</w:t>
      </w:r>
      <w:r w:rsidR="00B61813">
        <w:rPr>
          <w:rFonts w:ascii="仿宋_GB2312" w:eastAsia="仿宋_GB2312" w:hint="eastAsia"/>
          <w:sz w:val="30"/>
          <w:szCs w:val="30"/>
        </w:rPr>
        <w:t>冠名讲席教授</w:t>
      </w:r>
      <w:r>
        <w:rPr>
          <w:rFonts w:ascii="仿宋_GB2312" w:eastAsia="仿宋_GB2312" w:hint="eastAsia"/>
          <w:sz w:val="30"/>
          <w:szCs w:val="30"/>
        </w:rPr>
        <w:t>”</w:t>
      </w:r>
      <w:r w:rsidR="00B61813">
        <w:rPr>
          <w:rFonts w:ascii="仿宋_GB2312" w:eastAsia="仿宋_GB2312" w:hint="eastAsia"/>
          <w:sz w:val="30"/>
          <w:szCs w:val="30"/>
        </w:rPr>
        <w:t>计划</w:t>
      </w:r>
      <w:r>
        <w:rPr>
          <w:rFonts w:ascii="仿宋_GB2312" w:eastAsia="仿宋_GB2312" w:hint="eastAsia"/>
          <w:sz w:val="30"/>
          <w:szCs w:val="30"/>
        </w:rPr>
        <w:t>顺利实</w:t>
      </w:r>
      <w:r w:rsidR="00A569A6">
        <w:rPr>
          <w:rFonts w:ascii="仿宋_GB2312" w:eastAsia="仿宋_GB2312" w:hint="eastAsia"/>
          <w:sz w:val="30"/>
          <w:szCs w:val="30"/>
        </w:rPr>
        <w:t>施，</w:t>
      </w:r>
      <w:r w:rsidR="00B61813">
        <w:rPr>
          <w:rFonts w:ascii="仿宋_GB2312" w:eastAsia="仿宋_GB2312" w:hint="eastAsia"/>
          <w:sz w:val="30"/>
          <w:szCs w:val="30"/>
        </w:rPr>
        <w:t>按照《北京外国语大学“冠名讲席教授”</w:t>
      </w:r>
      <w:r w:rsidR="00A569A6">
        <w:rPr>
          <w:rFonts w:ascii="仿宋_GB2312" w:eastAsia="仿宋_GB2312" w:hint="eastAsia"/>
          <w:sz w:val="30"/>
          <w:szCs w:val="30"/>
        </w:rPr>
        <w:t>计划</w:t>
      </w:r>
      <w:r>
        <w:rPr>
          <w:rFonts w:ascii="仿宋_GB2312" w:eastAsia="仿宋_GB2312" w:hint="eastAsia"/>
          <w:sz w:val="30"/>
          <w:szCs w:val="30"/>
        </w:rPr>
        <w:t>实施办法</w:t>
      </w:r>
      <w:r w:rsidR="00A569A6">
        <w:rPr>
          <w:rFonts w:ascii="仿宋_GB2312" w:eastAsia="仿宋_GB2312" w:hint="eastAsia"/>
          <w:sz w:val="30"/>
          <w:szCs w:val="30"/>
        </w:rPr>
        <w:t>（试行）</w:t>
      </w:r>
      <w:r>
        <w:rPr>
          <w:rFonts w:ascii="仿宋_GB2312" w:eastAsia="仿宋_GB2312" w:hint="eastAsia"/>
          <w:sz w:val="30"/>
          <w:szCs w:val="30"/>
        </w:rPr>
        <w:t>》，经双方协商，订立本</w:t>
      </w:r>
      <w:r w:rsidR="00534AC4">
        <w:rPr>
          <w:rFonts w:ascii="仿宋_GB2312" w:eastAsia="仿宋_GB2312" w:hint="eastAsia"/>
          <w:sz w:val="30"/>
          <w:szCs w:val="30"/>
        </w:rPr>
        <w:t>协议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第一条</w:t>
      </w:r>
      <w:r>
        <w:rPr>
          <w:rFonts w:ascii="黑体" w:eastAsia="黑体"/>
          <w:sz w:val="30"/>
          <w:szCs w:val="30"/>
        </w:rPr>
        <w:tab/>
      </w:r>
      <w:r>
        <w:rPr>
          <w:rFonts w:ascii="黑体" w:eastAsia="黑体" w:hint="eastAsia"/>
          <w:sz w:val="30"/>
          <w:szCs w:val="30"/>
        </w:rPr>
        <w:t>聘期</w:t>
      </w:r>
    </w:p>
    <w:p w:rsidR="00A10A4F" w:rsidRDefault="000F0A5E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讲席</w:t>
      </w:r>
      <w:r w:rsidR="00A10A4F">
        <w:rPr>
          <w:rFonts w:ascii="仿宋_GB2312" w:eastAsia="仿宋_GB2312" w:hint="eastAsia"/>
          <w:sz w:val="30"/>
          <w:szCs w:val="30"/>
        </w:rPr>
        <w:t>教授岗位聘期为三年，聘任期满，聘任</w:t>
      </w:r>
      <w:r w:rsidR="00534AC4">
        <w:rPr>
          <w:rFonts w:ascii="仿宋_GB2312" w:eastAsia="仿宋_GB2312" w:hint="eastAsia"/>
          <w:sz w:val="30"/>
          <w:szCs w:val="30"/>
        </w:rPr>
        <w:t>协议</w:t>
      </w:r>
      <w:r w:rsidR="00A10A4F">
        <w:rPr>
          <w:rFonts w:ascii="仿宋_GB2312" w:eastAsia="仿宋_GB2312" w:hint="eastAsia"/>
          <w:sz w:val="30"/>
          <w:szCs w:val="30"/>
        </w:rPr>
        <w:t>自动解除。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聘期自</w:t>
      </w:r>
      <w:r w:rsidR="00641933">
        <w:rPr>
          <w:rFonts w:ascii="仿宋_GB2312" w:eastAsia="仿宋_GB2312" w:hint="eastAsia"/>
          <w:sz w:val="30"/>
          <w:szCs w:val="30"/>
        </w:rPr>
        <w:t xml:space="preserve">   </w:t>
      </w:r>
      <w:r>
        <w:rPr>
          <w:rFonts w:ascii="仿宋_GB2312" w:eastAsia="仿宋_GB2312" w:hint="eastAsia"/>
          <w:sz w:val="30"/>
          <w:szCs w:val="30"/>
        </w:rPr>
        <w:t xml:space="preserve">  年</w:t>
      </w:r>
      <w:r w:rsidR="00675E8F">
        <w:rPr>
          <w:rFonts w:ascii="仿宋_GB2312" w:eastAsia="仿宋_GB2312" w:hint="eastAsia"/>
          <w:sz w:val="30"/>
          <w:szCs w:val="30"/>
        </w:rPr>
        <w:t xml:space="preserve"> </w:t>
      </w:r>
      <w:r w:rsidR="00641933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月至</w:t>
      </w:r>
      <w:r w:rsidR="00641933">
        <w:rPr>
          <w:rFonts w:ascii="仿宋_GB2312" w:eastAsia="仿宋_GB2312" w:hint="eastAsia"/>
          <w:sz w:val="30"/>
          <w:szCs w:val="30"/>
        </w:rPr>
        <w:t xml:space="preserve">    </w:t>
      </w:r>
      <w:r>
        <w:rPr>
          <w:rFonts w:ascii="仿宋_GB2312" w:eastAsia="仿宋_GB2312" w:hint="eastAsia"/>
          <w:sz w:val="30"/>
          <w:szCs w:val="30"/>
        </w:rPr>
        <w:t xml:space="preserve"> 年</w:t>
      </w:r>
      <w:r w:rsidR="00641933">
        <w:rPr>
          <w:rFonts w:ascii="仿宋_GB2312" w:eastAsia="仿宋_GB2312" w:hint="eastAsia"/>
          <w:sz w:val="30"/>
          <w:szCs w:val="30"/>
        </w:rPr>
        <w:t xml:space="preserve">  </w:t>
      </w:r>
      <w:r w:rsidR="00675E8F">
        <w:rPr>
          <w:rFonts w:ascii="仿宋_GB2312" w:eastAsia="仿宋_GB2312" w:hint="eastAsia"/>
          <w:sz w:val="30"/>
          <w:szCs w:val="30"/>
        </w:rPr>
        <w:t xml:space="preserve"> </w:t>
      </w:r>
      <w:r>
        <w:rPr>
          <w:rFonts w:ascii="仿宋_GB2312" w:eastAsia="仿宋_GB2312" w:hint="eastAsia"/>
          <w:sz w:val="30"/>
          <w:szCs w:val="30"/>
        </w:rPr>
        <w:t>月。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第二条</w:t>
      </w:r>
      <w:r>
        <w:rPr>
          <w:rFonts w:ascii="黑体" w:eastAsia="黑体"/>
          <w:sz w:val="30"/>
          <w:szCs w:val="30"/>
        </w:rPr>
        <w:tab/>
      </w:r>
      <w:r>
        <w:rPr>
          <w:rFonts w:ascii="黑体" w:eastAsia="黑体" w:hint="eastAsia"/>
          <w:sz w:val="30"/>
          <w:szCs w:val="30"/>
        </w:rPr>
        <w:t>乙方的岗位工作目标及任务</w:t>
      </w:r>
    </w:p>
    <w:p w:rsidR="00BB0A33" w:rsidRDefault="00BB0A33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</w:p>
    <w:p w:rsidR="00A10A4F" w:rsidRDefault="000F0A5E">
      <w:pPr>
        <w:numPr>
          <w:ilvl w:val="0"/>
          <w:numId w:val="3"/>
        </w:numPr>
        <w:adjustRightInd w:val="0"/>
        <w:snapToGrid w:val="0"/>
        <w:spacing w:line="288" w:lineRule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乙方在聘期内</w:t>
      </w:r>
      <w:r w:rsidR="00534AC4">
        <w:rPr>
          <w:rFonts w:ascii="仿宋_GB2312" w:eastAsia="仿宋_GB2312" w:hint="eastAsia"/>
          <w:b/>
          <w:bCs/>
          <w:sz w:val="30"/>
          <w:szCs w:val="30"/>
        </w:rPr>
        <w:t>冠名讲席</w:t>
      </w:r>
      <w:r w:rsidR="00A10A4F">
        <w:rPr>
          <w:rFonts w:ascii="仿宋_GB2312" w:eastAsia="仿宋_GB2312" w:hint="eastAsia"/>
          <w:b/>
          <w:bCs/>
          <w:sz w:val="30"/>
          <w:szCs w:val="30"/>
        </w:rPr>
        <w:t>教授岗位上应完成的工作目标：</w:t>
      </w:r>
    </w:p>
    <w:tbl>
      <w:tblPr>
        <w:tblStyle w:val="a7"/>
        <w:tblW w:w="0" w:type="auto"/>
        <w:tblInd w:w="564" w:type="dxa"/>
        <w:tblLook w:val="04A0"/>
      </w:tblPr>
      <w:tblGrid>
        <w:gridCol w:w="8679"/>
      </w:tblGrid>
      <w:tr w:rsidR="00BB0A33" w:rsidTr="00BB0A33">
        <w:tc>
          <w:tcPr>
            <w:tcW w:w="9243" w:type="dxa"/>
          </w:tcPr>
          <w:p w:rsidR="00BB0A33" w:rsidRDefault="00BB0A33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  <w:p w:rsidR="00BB0A33" w:rsidRDefault="00BB0A33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firstLine="60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:rsidR="00A10A4F" w:rsidRPr="00BB0A33" w:rsidRDefault="00A10A4F" w:rsidP="00BB0A33">
      <w:pPr>
        <w:pStyle w:val="a8"/>
        <w:numPr>
          <w:ilvl w:val="0"/>
          <w:numId w:val="3"/>
        </w:numPr>
        <w:adjustRightInd w:val="0"/>
        <w:snapToGrid w:val="0"/>
        <w:spacing w:line="288" w:lineRule="auto"/>
        <w:ind w:firstLineChars="0"/>
        <w:rPr>
          <w:rFonts w:ascii="仿宋_GB2312" w:eastAsia="仿宋_GB2312"/>
          <w:b/>
          <w:bCs/>
          <w:sz w:val="30"/>
          <w:szCs w:val="30"/>
        </w:rPr>
      </w:pPr>
      <w:r w:rsidRPr="00BB0A33">
        <w:rPr>
          <w:rFonts w:ascii="仿宋_GB2312" w:eastAsia="仿宋_GB2312" w:hint="eastAsia"/>
          <w:b/>
          <w:bCs/>
          <w:sz w:val="30"/>
          <w:szCs w:val="30"/>
        </w:rPr>
        <w:lastRenderedPageBreak/>
        <w:t>乙方在聘期内应承担的工作任务：</w:t>
      </w:r>
    </w:p>
    <w:tbl>
      <w:tblPr>
        <w:tblStyle w:val="a7"/>
        <w:tblW w:w="0" w:type="auto"/>
        <w:tblInd w:w="564" w:type="dxa"/>
        <w:tblLook w:val="04A0"/>
      </w:tblPr>
      <w:tblGrid>
        <w:gridCol w:w="8679"/>
      </w:tblGrid>
      <w:tr w:rsidR="00BB0A33" w:rsidTr="00BB0A33">
        <w:tc>
          <w:tcPr>
            <w:tcW w:w="9243" w:type="dxa"/>
          </w:tcPr>
          <w:p w:rsidR="00BB0A33" w:rsidRPr="00D87920" w:rsidRDefault="003B4EE9" w:rsidP="00C73F64">
            <w:pPr>
              <w:adjustRightInd w:val="0"/>
              <w:snapToGrid w:val="0"/>
              <w:spacing w:line="288" w:lineRule="auto"/>
              <w:ind w:firstLineChars="150" w:firstLine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依照</w:t>
            </w:r>
            <w:r w:rsidR="00D87920" w:rsidRPr="00D87920">
              <w:rPr>
                <w:rFonts w:ascii="仿宋_GB2312" w:eastAsia="仿宋_GB2312" w:hint="eastAsia"/>
                <w:sz w:val="24"/>
              </w:rPr>
              <w:t>北京外国语大学“冠名讲席教授”</w:t>
            </w:r>
            <w:r w:rsidR="00D87920">
              <w:rPr>
                <w:rFonts w:ascii="仿宋_GB2312" w:eastAsia="仿宋_GB2312" w:hint="eastAsia"/>
                <w:sz w:val="24"/>
              </w:rPr>
              <w:t>计划实施办法，乙方与所在院系协商在聘期内的</w:t>
            </w:r>
            <w:r>
              <w:rPr>
                <w:rFonts w:ascii="仿宋_GB2312" w:eastAsia="仿宋_GB2312" w:hint="eastAsia"/>
                <w:sz w:val="24"/>
              </w:rPr>
              <w:t>教学科研</w:t>
            </w:r>
            <w:r w:rsidR="00D87920">
              <w:rPr>
                <w:rFonts w:ascii="仿宋_GB2312" w:eastAsia="仿宋_GB2312" w:hint="eastAsia"/>
                <w:sz w:val="24"/>
              </w:rPr>
              <w:t>任务</w:t>
            </w:r>
            <w:r>
              <w:rPr>
                <w:rFonts w:ascii="仿宋_GB2312" w:eastAsia="仿宋_GB2312" w:hint="eastAsia"/>
                <w:sz w:val="24"/>
              </w:rPr>
              <w:t>以及其他岗位职责</w:t>
            </w:r>
            <w:r w:rsidR="00F52D30">
              <w:rPr>
                <w:rFonts w:ascii="仿宋_GB2312" w:eastAsia="仿宋_GB2312" w:hint="eastAsia"/>
                <w:sz w:val="24"/>
              </w:rPr>
              <w:t>。任务应有年度工作</w:t>
            </w:r>
            <w:r w:rsidR="00281BC8">
              <w:rPr>
                <w:rFonts w:ascii="仿宋_GB2312" w:eastAsia="仿宋_GB2312" w:hint="eastAsia"/>
                <w:sz w:val="24"/>
              </w:rPr>
              <w:t>计划和合理</w:t>
            </w:r>
            <w:r w:rsidR="006B6F5A">
              <w:rPr>
                <w:rFonts w:ascii="仿宋_GB2312" w:eastAsia="仿宋_GB2312" w:hint="eastAsia"/>
                <w:sz w:val="24"/>
              </w:rPr>
              <w:t>的</w:t>
            </w:r>
            <w:bookmarkStart w:id="0" w:name="_GoBack"/>
            <w:bookmarkEnd w:id="0"/>
            <w:r w:rsidR="00281BC8">
              <w:rPr>
                <w:rFonts w:ascii="仿宋_GB2312" w:eastAsia="仿宋_GB2312" w:hint="eastAsia"/>
                <w:sz w:val="24"/>
              </w:rPr>
              <w:t>数量要求，</w:t>
            </w:r>
            <w:r w:rsidR="00F52D30" w:rsidRPr="00F52D30">
              <w:rPr>
                <w:rFonts w:ascii="仿宋_GB2312" w:eastAsia="仿宋_GB2312" w:hint="eastAsia"/>
                <w:sz w:val="24"/>
              </w:rPr>
              <w:t>务求做到明确、具体和具有考核的可操作性。</w:t>
            </w:r>
          </w:p>
          <w:p w:rsidR="00BB0A33" w:rsidRDefault="00BB0A33" w:rsidP="00BB0A33">
            <w:pPr>
              <w:adjustRightInd w:val="0"/>
              <w:snapToGrid w:val="0"/>
              <w:spacing w:line="288" w:lineRule="auto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  <w:p w:rsidR="00BB0A33" w:rsidRDefault="00BB0A33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 w:hint="eastAsia"/>
                <w:b/>
                <w:bCs/>
                <w:sz w:val="30"/>
                <w:szCs w:val="30"/>
              </w:rPr>
            </w:pPr>
          </w:p>
          <w:p w:rsidR="00790C71" w:rsidRDefault="00790C71" w:rsidP="00790C71">
            <w:pPr>
              <w:adjustRightInd w:val="0"/>
              <w:snapToGrid w:val="0"/>
              <w:spacing w:line="288" w:lineRule="auto"/>
              <w:ind w:left="596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</w:tbl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第三条</w:t>
      </w:r>
      <w:r>
        <w:rPr>
          <w:rFonts w:ascii="黑体" w:eastAsia="黑体"/>
          <w:sz w:val="30"/>
          <w:szCs w:val="30"/>
        </w:rPr>
        <w:tab/>
      </w:r>
      <w:r>
        <w:rPr>
          <w:rFonts w:ascii="黑体" w:eastAsia="黑体" w:hint="eastAsia"/>
          <w:sz w:val="30"/>
          <w:szCs w:val="30"/>
        </w:rPr>
        <w:t>权利和义务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一、甲方权利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 w:rsidR="000F0A5E">
        <w:rPr>
          <w:rFonts w:ascii="仿宋_GB2312" w:eastAsia="仿宋_GB2312" w:hint="eastAsia"/>
          <w:sz w:val="30"/>
          <w:szCs w:val="30"/>
        </w:rPr>
        <w:t>．根据学校有关规定以及讲席教授</w:t>
      </w:r>
      <w:r>
        <w:rPr>
          <w:rFonts w:ascii="仿宋_GB2312" w:eastAsia="仿宋_GB2312" w:hint="eastAsia"/>
          <w:sz w:val="30"/>
          <w:szCs w:val="30"/>
        </w:rPr>
        <w:t>岗位工作目标及任务，对乙方进行管理。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．依照国家法律、法规及学校的有关规定，对乙方进行考核和奖惩。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二、甲方义务</w:t>
      </w:r>
    </w:p>
    <w:p w:rsidR="00A10A4F" w:rsidRPr="00795A13" w:rsidRDefault="00A10A4F" w:rsidP="00281BC8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．依法维护乙方应享有的各项权利。</w:t>
      </w:r>
    </w:p>
    <w:p w:rsidR="00A10A4F" w:rsidRDefault="00281BC8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 w:rsidR="00A10A4F">
        <w:rPr>
          <w:rFonts w:ascii="仿宋_GB2312" w:eastAsia="仿宋_GB2312" w:hint="eastAsia"/>
          <w:sz w:val="30"/>
          <w:szCs w:val="30"/>
        </w:rPr>
        <w:t>．为乙方提供完成本</w:t>
      </w:r>
      <w:r w:rsidR="00534AC4">
        <w:rPr>
          <w:rFonts w:ascii="仿宋_GB2312" w:eastAsia="仿宋_GB2312" w:hint="eastAsia"/>
          <w:sz w:val="30"/>
          <w:szCs w:val="30"/>
        </w:rPr>
        <w:t>协议</w:t>
      </w:r>
      <w:r>
        <w:rPr>
          <w:rFonts w:ascii="仿宋_GB2312" w:eastAsia="仿宋_GB2312" w:hint="eastAsia"/>
          <w:sz w:val="30"/>
          <w:szCs w:val="30"/>
        </w:rPr>
        <w:t>规定</w:t>
      </w:r>
      <w:r w:rsidR="00A10A4F">
        <w:rPr>
          <w:rFonts w:ascii="仿宋_GB2312" w:eastAsia="仿宋_GB2312" w:hint="eastAsia"/>
          <w:sz w:val="30"/>
          <w:szCs w:val="30"/>
        </w:rPr>
        <w:t>工作目标及任务所需要的校内</w:t>
      </w:r>
      <w:r w:rsidRPr="00281BC8">
        <w:rPr>
          <w:rFonts w:ascii="仿宋_GB2312" w:eastAsia="仿宋_GB2312" w:hint="eastAsia"/>
          <w:sz w:val="30"/>
          <w:szCs w:val="30"/>
        </w:rPr>
        <w:t>工作条件</w:t>
      </w:r>
      <w:r>
        <w:rPr>
          <w:rFonts w:ascii="仿宋_GB2312" w:eastAsia="仿宋_GB2312" w:hint="eastAsia"/>
          <w:sz w:val="30"/>
          <w:szCs w:val="30"/>
        </w:rPr>
        <w:t>、资源</w:t>
      </w:r>
      <w:r w:rsidR="0033745D">
        <w:rPr>
          <w:rFonts w:ascii="仿宋_GB2312" w:eastAsia="仿宋_GB2312" w:hint="eastAsia"/>
          <w:sz w:val="30"/>
          <w:szCs w:val="30"/>
        </w:rPr>
        <w:t>保障</w:t>
      </w:r>
      <w:r>
        <w:rPr>
          <w:rFonts w:ascii="仿宋_GB2312" w:eastAsia="仿宋_GB2312" w:hint="eastAsia"/>
          <w:sz w:val="30"/>
          <w:szCs w:val="30"/>
        </w:rPr>
        <w:t>和相关政策支持</w:t>
      </w:r>
      <w:r w:rsidR="00A10A4F">
        <w:rPr>
          <w:rFonts w:ascii="仿宋_GB2312" w:eastAsia="仿宋_GB2312" w:hint="eastAsia"/>
          <w:sz w:val="30"/>
          <w:szCs w:val="30"/>
        </w:rPr>
        <w:t>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三、乙方权利</w:t>
      </w:r>
    </w:p>
    <w:p w:rsidR="00C73F64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1</w:t>
      </w:r>
      <w:r w:rsidR="000D6975">
        <w:rPr>
          <w:rFonts w:ascii="仿宋_GB2312" w:eastAsia="仿宋_GB2312" w:hint="eastAsia"/>
          <w:sz w:val="30"/>
        </w:rPr>
        <w:t>．聘期内享受</w:t>
      </w:r>
      <w:r w:rsidR="00F00312">
        <w:rPr>
          <w:rFonts w:ascii="仿宋_GB2312" w:eastAsia="仿宋_GB2312" w:hint="eastAsia"/>
          <w:sz w:val="30"/>
        </w:rPr>
        <w:t>冠名</w:t>
      </w:r>
      <w:r w:rsidR="000D6975">
        <w:rPr>
          <w:rFonts w:ascii="仿宋_GB2312" w:eastAsia="仿宋_GB2312" w:hint="eastAsia"/>
          <w:sz w:val="30"/>
        </w:rPr>
        <w:t>讲席</w:t>
      </w:r>
      <w:r>
        <w:rPr>
          <w:rFonts w:ascii="仿宋_GB2312" w:eastAsia="仿宋_GB2312" w:hint="eastAsia"/>
          <w:sz w:val="30"/>
        </w:rPr>
        <w:t>教授</w:t>
      </w:r>
      <w:r w:rsidR="00F00312">
        <w:rPr>
          <w:rFonts w:ascii="仿宋_GB2312" w:eastAsia="仿宋_GB2312" w:hint="eastAsia"/>
          <w:sz w:val="30"/>
        </w:rPr>
        <w:t>津贴。</w:t>
      </w:r>
    </w:p>
    <w:p w:rsidR="00281BC8" w:rsidRDefault="00281BC8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2. </w:t>
      </w:r>
      <w:r w:rsidR="001B0CA1" w:rsidRPr="001B0CA1">
        <w:rPr>
          <w:rFonts w:ascii="仿宋_GB2312" w:eastAsia="仿宋_GB2312" w:hint="eastAsia"/>
          <w:sz w:val="30"/>
        </w:rPr>
        <w:t>聘期内</w:t>
      </w:r>
      <w:r w:rsidR="001B0CA1">
        <w:rPr>
          <w:rFonts w:ascii="仿宋_GB2312" w:eastAsia="仿宋_GB2312" w:hint="eastAsia"/>
          <w:sz w:val="30"/>
        </w:rPr>
        <w:t>享受校内教职工的工作待遇。</w:t>
      </w:r>
    </w:p>
    <w:p w:rsidR="00A10A4F" w:rsidRDefault="00281BC8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</w:t>
      </w:r>
      <w:r w:rsidR="00A10A4F">
        <w:rPr>
          <w:rFonts w:ascii="仿宋_GB2312" w:eastAsia="仿宋_GB2312" w:hint="eastAsia"/>
          <w:sz w:val="30"/>
          <w:szCs w:val="30"/>
        </w:rPr>
        <w:t>．如甲方违约，</w:t>
      </w:r>
      <w:r w:rsidR="00795A13">
        <w:rPr>
          <w:rFonts w:ascii="仿宋_GB2312" w:eastAsia="仿宋_GB2312" w:hint="eastAsia"/>
          <w:sz w:val="30"/>
          <w:szCs w:val="30"/>
        </w:rPr>
        <w:t>乙方</w:t>
      </w:r>
      <w:r w:rsidR="00A10A4F">
        <w:rPr>
          <w:rFonts w:ascii="仿宋_GB2312" w:eastAsia="仿宋_GB2312" w:hint="eastAsia"/>
          <w:sz w:val="30"/>
          <w:szCs w:val="30"/>
        </w:rPr>
        <w:t>有权向上级有关部门进行申诉。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四、乙方义务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 w:rsidR="000D6975">
        <w:rPr>
          <w:rFonts w:ascii="仿宋_GB2312" w:eastAsia="仿宋_GB2312" w:hint="eastAsia"/>
          <w:sz w:val="30"/>
          <w:szCs w:val="30"/>
        </w:rPr>
        <w:t>．认真遵守《《北京外国语大学“冠名讲席教授”</w:t>
      </w:r>
      <w:r w:rsidR="003E43BD">
        <w:rPr>
          <w:rFonts w:ascii="仿宋_GB2312" w:eastAsia="仿宋_GB2312" w:hint="eastAsia"/>
          <w:sz w:val="30"/>
          <w:szCs w:val="30"/>
        </w:rPr>
        <w:t>计划</w:t>
      </w:r>
      <w:r>
        <w:rPr>
          <w:rFonts w:ascii="仿宋_GB2312" w:eastAsia="仿宋_GB2312" w:hint="eastAsia"/>
          <w:sz w:val="30"/>
          <w:szCs w:val="30"/>
        </w:rPr>
        <w:t>实</w:t>
      </w:r>
      <w:r w:rsidR="000D6975">
        <w:rPr>
          <w:rFonts w:ascii="仿宋_GB2312" w:eastAsia="仿宋_GB2312" w:hint="eastAsia"/>
          <w:sz w:val="30"/>
          <w:szCs w:val="30"/>
        </w:rPr>
        <w:t>施办法》和</w:t>
      </w:r>
      <w:r>
        <w:rPr>
          <w:rFonts w:ascii="仿宋_GB2312" w:eastAsia="仿宋_GB2312" w:hint="eastAsia"/>
          <w:sz w:val="30"/>
          <w:szCs w:val="30"/>
        </w:rPr>
        <w:t>国家有关法律法规；遵守甲方的各项规章制度。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2</w:t>
      </w:r>
      <w:r w:rsidR="00D95222">
        <w:rPr>
          <w:rFonts w:ascii="仿宋_GB2312" w:eastAsia="仿宋_GB2312" w:hint="eastAsia"/>
          <w:sz w:val="30"/>
        </w:rPr>
        <w:t>．</w:t>
      </w:r>
      <w:r w:rsidR="0057479C">
        <w:rPr>
          <w:rFonts w:ascii="仿宋_GB2312" w:eastAsia="仿宋_GB2312" w:hint="eastAsia"/>
          <w:sz w:val="30"/>
        </w:rPr>
        <w:t>校</w:t>
      </w:r>
      <w:r>
        <w:rPr>
          <w:rFonts w:ascii="仿宋_GB2312" w:eastAsia="仿宋_GB2312" w:hint="eastAsia"/>
          <w:sz w:val="30"/>
        </w:rPr>
        <w:t>外应聘的</w:t>
      </w:r>
      <w:r w:rsidR="002B5E90">
        <w:rPr>
          <w:rFonts w:ascii="仿宋_GB2312" w:eastAsia="仿宋_GB2312" w:hint="eastAsia"/>
          <w:sz w:val="30"/>
        </w:rPr>
        <w:t>冠名</w:t>
      </w:r>
      <w:r w:rsidR="0057479C">
        <w:rPr>
          <w:rFonts w:ascii="仿宋_GB2312" w:eastAsia="仿宋_GB2312" w:hint="eastAsia"/>
          <w:sz w:val="30"/>
        </w:rPr>
        <w:t>讲席</w:t>
      </w:r>
      <w:r>
        <w:rPr>
          <w:rFonts w:ascii="仿宋_GB2312" w:eastAsia="仿宋_GB2312" w:hint="eastAsia"/>
          <w:sz w:val="30"/>
        </w:rPr>
        <w:t>教授</w:t>
      </w:r>
      <w:r w:rsidR="00A635A2">
        <w:rPr>
          <w:rFonts w:ascii="仿宋_GB2312" w:eastAsia="仿宋_GB2312" w:hint="eastAsia"/>
          <w:sz w:val="30"/>
        </w:rPr>
        <w:t>聘期内保证每年在甲方</w:t>
      </w:r>
      <w:r w:rsidR="0057479C">
        <w:rPr>
          <w:rFonts w:ascii="仿宋_GB2312" w:eastAsia="仿宋_GB2312" w:hint="eastAsia"/>
          <w:sz w:val="30"/>
        </w:rPr>
        <w:t>冠名讲席教授</w:t>
      </w:r>
      <w:r w:rsidR="00A635A2">
        <w:rPr>
          <w:rFonts w:ascii="仿宋_GB2312" w:eastAsia="仿宋_GB2312" w:hint="eastAsia"/>
          <w:sz w:val="30"/>
        </w:rPr>
        <w:t>岗位上工作时间不少于  个</w:t>
      </w:r>
      <w:r w:rsidR="002B5E90">
        <w:rPr>
          <w:rFonts w:ascii="仿宋_GB2312" w:eastAsia="仿宋_GB2312" w:hint="eastAsia"/>
          <w:sz w:val="30"/>
        </w:rPr>
        <w:t>月。</w:t>
      </w:r>
    </w:p>
    <w:p w:rsidR="00A10A4F" w:rsidRDefault="00A10A4F">
      <w:pPr>
        <w:adjustRightInd w:val="0"/>
        <w:snapToGrid w:val="0"/>
        <w:spacing w:line="288" w:lineRule="auto"/>
        <w:ind w:firstLine="561"/>
        <w:rPr>
          <w:rFonts w:ascii="仿宋_GB2312" w:eastAsia="仿宋_GB2312"/>
          <w:sz w:val="30"/>
        </w:rPr>
      </w:pPr>
      <w:r>
        <w:rPr>
          <w:rFonts w:ascii="仿宋_GB2312" w:eastAsia="仿宋_GB2312"/>
          <w:sz w:val="30"/>
        </w:rPr>
        <w:t>3</w:t>
      </w:r>
      <w:r w:rsidR="00D95222">
        <w:rPr>
          <w:rFonts w:ascii="仿宋_GB2312" w:eastAsia="仿宋_GB2312" w:hint="eastAsia"/>
          <w:sz w:val="30"/>
        </w:rPr>
        <w:t>．全面履行讲席教授岗位职责，完成讲席</w:t>
      </w:r>
      <w:r>
        <w:rPr>
          <w:rFonts w:ascii="仿宋_GB2312" w:eastAsia="仿宋_GB2312" w:hint="eastAsia"/>
          <w:sz w:val="30"/>
        </w:rPr>
        <w:t>教授岗位的工作目标及任务；接受甲方的监督、考核及管理。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4．</w:t>
      </w:r>
      <w:r w:rsidR="00C359DC">
        <w:rPr>
          <w:rFonts w:ascii="仿宋_GB2312" w:eastAsia="仿宋_GB2312" w:hint="eastAsia"/>
          <w:sz w:val="30"/>
          <w:szCs w:val="30"/>
        </w:rPr>
        <w:t>受聘人在冠名</w:t>
      </w:r>
      <w:r w:rsidR="00D95222">
        <w:rPr>
          <w:rFonts w:ascii="仿宋_GB2312" w:eastAsia="仿宋_GB2312" w:hint="eastAsia"/>
          <w:kern w:val="0"/>
          <w:sz w:val="30"/>
          <w:szCs w:val="30"/>
        </w:rPr>
        <w:t>讲席</w:t>
      </w:r>
      <w:r>
        <w:rPr>
          <w:rFonts w:ascii="仿宋_GB2312" w:eastAsia="仿宋_GB2312" w:hint="eastAsia"/>
          <w:sz w:val="30"/>
          <w:szCs w:val="30"/>
        </w:rPr>
        <w:t>教授岗位上所取得的教学、科研等成果均属职务成果，其发表有关论文、著作</w:t>
      </w:r>
      <w:r w:rsidR="005D017C">
        <w:rPr>
          <w:rFonts w:ascii="仿宋_GB2312" w:eastAsia="仿宋_GB2312" w:hint="eastAsia"/>
          <w:sz w:val="30"/>
          <w:szCs w:val="30"/>
        </w:rPr>
        <w:t>、译著、咨询报告</w:t>
      </w:r>
      <w:r>
        <w:rPr>
          <w:rFonts w:ascii="仿宋_GB2312" w:eastAsia="仿宋_GB2312" w:hint="eastAsia"/>
          <w:sz w:val="30"/>
          <w:szCs w:val="30"/>
        </w:rPr>
        <w:t>或申报有关奖励、专利和科研项目等，</w:t>
      </w:r>
      <w:r w:rsidR="00C359DC">
        <w:rPr>
          <w:rFonts w:ascii="仿宋_GB2312" w:eastAsia="仿宋_GB2312" w:hint="eastAsia"/>
          <w:sz w:val="30"/>
          <w:szCs w:val="30"/>
        </w:rPr>
        <w:t>署名单位应为北京外国语大学。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第四条</w:t>
      </w:r>
      <w:r>
        <w:rPr>
          <w:rFonts w:ascii="黑体" w:eastAsia="黑体"/>
          <w:sz w:val="30"/>
          <w:szCs w:val="30"/>
        </w:rPr>
        <w:tab/>
      </w:r>
      <w:r>
        <w:rPr>
          <w:rFonts w:ascii="黑体" w:eastAsia="黑体" w:hint="eastAsia"/>
          <w:sz w:val="30"/>
          <w:szCs w:val="30"/>
        </w:rPr>
        <w:t>考核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、甲方每年按确定的岗位目标和工作任务对乙方进行年度考核。考核时，乙方须向院系所学术委员会汇报履行岗位职责情况及工作进展</w:t>
      </w:r>
      <w:r w:rsidR="00D95222">
        <w:rPr>
          <w:rFonts w:ascii="仿宋_GB2312" w:eastAsia="仿宋_GB2312" w:hint="eastAsia"/>
          <w:sz w:val="30"/>
          <w:szCs w:val="30"/>
        </w:rPr>
        <w:t>情况，并</w:t>
      </w:r>
      <w:r w:rsidR="003A14ED">
        <w:rPr>
          <w:rFonts w:ascii="仿宋_GB2312" w:eastAsia="仿宋_GB2312" w:hint="eastAsia"/>
          <w:sz w:val="30"/>
          <w:szCs w:val="30"/>
        </w:rPr>
        <w:t>提出下一年度的工作目标和工作任务。学校根据校学术委员会</w:t>
      </w:r>
      <w:r>
        <w:rPr>
          <w:rFonts w:ascii="仿宋_GB2312" w:eastAsia="仿宋_GB2312" w:hint="eastAsia"/>
          <w:sz w:val="30"/>
          <w:szCs w:val="30"/>
        </w:rPr>
        <w:t>意见确定考核结果并备案。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 w:rsidR="00C23A0B">
        <w:rPr>
          <w:rFonts w:ascii="仿宋_GB2312" w:eastAsia="仿宋_GB2312" w:hint="eastAsia"/>
          <w:sz w:val="30"/>
          <w:szCs w:val="30"/>
        </w:rPr>
        <w:t>．年度</w:t>
      </w:r>
      <w:r w:rsidR="003A14ED">
        <w:rPr>
          <w:rFonts w:ascii="仿宋_GB2312" w:eastAsia="仿宋_GB2312" w:hint="eastAsia"/>
          <w:sz w:val="30"/>
          <w:szCs w:val="30"/>
        </w:rPr>
        <w:t>考核不合格者，</w:t>
      </w:r>
      <w:r w:rsidR="00C23A0B">
        <w:rPr>
          <w:rFonts w:ascii="仿宋_GB2312" w:eastAsia="仿宋_GB2312" w:hint="eastAsia"/>
          <w:sz w:val="30"/>
          <w:szCs w:val="30"/>
        </w:rPr>
        <w:t>学校有权提前</w:t>
      </w:r>
      <w:r>
        <w:rPr>
          <w:rFonts w:ascii="仿宋_GB2312" w:eastAsia="仿宋_GB2312" w:hint="eastAsia"/>
          <w:sz w:val="30"/>
          <w:szCs w:val="30"/>
        </w:rPr>
        <w:t>解除聘任</w:t>
      </w:r>
      <w:r w:rsidR="00534AC4">
        <w:rPr>
          <w:rFonts w:ascii="仿宋_GB2312" w:eastAsia="仿宋_GB2312" w:hint="eastAsia"/>
          <w:sz w:val="30"/>
          <w:szCs w:val="30"/>
        </w:rPr>
        <w:t>协议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3</w:t>
      </w:r>
      <w:r w:rsidR="003A14ED">
        <w:rPr>
          <w:rFonts w:ascii="仿宋_GB2312" w:eastAsia="仿宋_GB2312" w:hint="eastAsia"/>
          <w:sz w:val="30"/>
          <w:szCs w:val="30"/>
        </w:rPr>
        <w:t>．乙方三年聘期届满评估按照《北京外国语大学“冠名讲席教授”</w:t>
      </w:r>
      <w:r w:rsidR="00A569A6">
        <w:rPr>
          <w:rFonts w:ascii="仿宋_GB2312" w:eastAsia="仿宋_GB2312" w:hint="eastAsia"/>
          <w:sz w:val="30"/>
          <w:szCs w:val="30"/>
        </w:rPr>
        <w:t>计划</w:t>
      </w:r>
      <w:r w:rsidR="003A14ED">
        <w:rPr>
          <w:rFonts w:ascii="仿宋_GB2312" w:eastAsia="仿宋_GB2312" w:hint="eastAsia"/>
          <w:sz w:val="30"/>
          <w:szCs w:val="30"/>
        </w:rPr>
        <w:t>实施办法</w:t>
      </w:r>
      <w:r>
        <w:rPr>
          <w:rFonts w:ascii="仿宋_GB2312" w:eastAsia="仿宋_GB2312" w:hint="eastAsia"/>
          <w:sz w:val="30"/>
          <w:szCs w:val="30"/>
        </w:rPr>
        <w:t>》进行。</w:t>
      </w:r>
    </w:p>
    <w:p w:rsidR="00A10A4F" w:rsidRDefault="00A10A4F">
      <w:pPr>
        <w:pStyle w:val="a3"/>
        <w:adjustRightInd w:val="0"/>
        <w:spacing w:line="288" w:lineRule="auto"/>
        <w:rPr>
          <w:rFonts w:ascii="仿宋_GB2312" w:eastAsia="仿宋_GB2312"/>
          <w:sz w:val="30"/>
          <w:szCs w:val="30"/>
        </w:rPr>
      </w:pP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第五条</w:t>
      </w:r>
      <w:r>
        <w:rPr>
          <w:rFonts w:ascii="黑体" w:eastAsia="黑体"/>
          <w:sz w:val="30"/>
          <w:szCs w:val="30"/>
        </w:rPr>
        <w:tab/>
      </w:r>
      <w:r w:rsidR="00534AC4">
        <w:rPr>
          <w:rFonts w:ascii="黑体" w:eastAsia="黑体" w:hint="eastAsia"/>
          <w:sz w:val="30"/>
          <w:szCs w:val="30"/>
        </w:rPr>
        <w:t>协议</w:t>
      </w:r>
      <w:r>
        <w:rPr>
          <w:rFonts w:ascii="黑体" w:eastAsia="黑体" w:hint="eastAsia"/>
          <w:sz w:val="30"/>
          <w:szCs w:val="30"/>
        </w:rPr>
        <w:t>的变更与解除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．乙方在聘期内如不能</w:t>
      </w:r>
      <w:r w:rsidR="004F3AD3">
        <w:rPr>
          <w:rFonts w:ascii="仿宋_GB2312" w:eastAsia="仿宋_GB2312" w:hint="eastAsia"/>
          <w:sz w:val="30"/>
          <w:szCs w:val="30"/>
        </w:rPr>
        <w:t>履行本协议所规定的职责，考核不合格或</w:t>
      </w:r>
      <w:r w:rsidR="004F3AD3">
        <w:rPr>
          <w:rFonts w:ascii="仿宋_GB2312" w:eastAsia="仿宋_GB2312" w:hint="eastAsia"/>
          <w:sz w:val="30"/>
          <w:szCs w:val="30"/>
        </w:rPr>
        <w:lastRenderedPageBreak/>
        <w:t>有</w:t>
      </w:r>
      <w:r w:rsidR="00A569A6">
        <w:rPr>
          <w:rFonts w:ascii="仿宋_GB2312" w:eastAsia="仿宋_GB2312" w:hint="eastAsia"/>
          <w:sz w:val="30"/>
          <w:szCs w:val="30"/>
        </w:rPr>
        <w:t>违法违纪行为，经校学术委员会审议，甲方有权予以解聘，终止本协议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A569A6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．乙方在聘期内因特殊原因提出辞聘</w:t>
      </w:r>
      <w:r w:rsidR="004F3AD3">
        <w:rPr>
          <w:rFonts w:ascii="仿宋_GB2312" w:eastAsia="仿宋_GB2312" w:hint="eastAsia"/>
          <w:sz w:val="30"/>
          <w:szCs w:val="30"/>
        </w:rPr>
        <w:t>的，需提前三个月向甲方提出申请，经聘用单位同意，并经学校学术</w:t>
      </w:r>
      <w:r>
        <w:rPr>
          <w:rFonts w:ascii="仿宋_GB2312" w:eastAsia="仿宋_GB2312" w:hint="eastAsia"/>
          <w:sz w:val="30"/>
          <w:szCs w:val="30"/>
        </w:rPr>
        <w:t>委员会审核，方可辞聘，否则应承担违约责任。</w:t>
      </w: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仿宋_GB2312" w:eastAsia="仿宋_GB2312"/>
          <w:sz w:val="30"/>
          <w:szCs w:val="30"/>
        </w:rPr>
      </w:pPr>
    </w:p>
    <w:p w:rsidR="00A10A4F" w:rsidRDefault="00A10A4F">
      <w:pPr>
        <w:adjustRightInd w:val="0"/>
        <w:snapToGrid w:val="0"/>
        <w:spacing w:line="288" w:lineRule="auto"/>
        <w:ind w:firstLine="564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第六条</w:t>
      </w:r>
      <w:r>
        <w:rPr>
          <w:rFonts w:ascii="黑体" w:eastAsia="黑体"/>
          <w:sz w:val="30"/>
          <w:szCs w:val="30"/>
        </w:rPr>
        <w:tab/>
      </w:r>
      <w:r>
        <w:rPr>
          <w:rFonts w:ascii="黑体" w:eastAsia="黑体" w:hint="eastAsia"/>
          <w:sz w:val="30"/>
          <w:szCs w:val="30"/>
        </w:rPr>
        <w:t>附则</w:t>
      </w:r>
    </w:p>
    <w:p w:rsidR="00A10A4F" w:rsidRDefault="00A10A4F">
      <w:pPr>
        <w:pStyle w:val="a3"/>
        <w:adjustRightInd w:val="0"/>
        <w:spacing w:line="288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1</w:t>
      </w:r>
      <w:r w:rsidR="004F3AD3">
        <w:rPr>
          <w:rFonts w:ascii="仿宋_GB2312" w:eastAsia="仿宋_GB2312" w:hint="eastAsia"/>
          <w:sz w:val="30"/>
          <w:szCs w:val="30"/>
        </w:rPr>
        <w:t>．本</w:t>
      </w:r>
      <w:r w:rsidR="00534AC4">
        <w:rPr>
          <w:rFonts w:ascii="仿宋_GB2312" w:eastAsia="仿宋_GB2312" w:hint="eastAsia"/>
          <w:sz w:val="30"/>
          <w:szCs w:val="30"/>
        </w:rPr>
        <w:t>协议</w:t>
      </w:r>
      <w:r w:rsidR="004F3AD3">
        <w:rPr>
          <w:rFonts w:ascii="仿宋_GB2312" w:eastAsia="仿宋_GB2312" w:hint="eastAsia"/>
          <w:sz w:val="30"/>
          <w:szCs w:val="30"/>
        </w:rPr>
        <w:t>一式三份，双方当事人各持一份，另一份交学校人事处师资</w:t>
      </w:r>
      <w:r>
        <w:rPr>
          <w:rFonts w:ascii="仿宋_GB2312" w:eastAsia="仿宋_GB2312" w:hint="eastAsia"/>
          <w:sz w:val="30"/>
          <w:szCs w:val="30"/>
        </w:rPr>
        <w:t>办公室备案；本</w:t>
      </w:r>
      <w:r w:rsidR="00534AC4">
        <w:rPr>
          <w:rFonts w:ascii="仿宋_GB2312" w:eastAsia="仿宋_GB2312" w:hint="eastAsia"/>
          <w:sz w:val="30"/>
          <w:szCs w:val="30"/>
        </w:rPr>
        <w:t>协议</w:t>
      </w:r>
      <w:r>
        <w:rPr>
          <w:rFonts w:ascii="仿宋_GB2312" w:eastAsia="仿宋_GB2312" w:hint="eastAsia"/>
          <w:sz w:val="30"/>
          <w:szCs w:val="30"/>
        </w:rPr>
        <w:t>于双方当事人签字盖章之日起生效。</w:t>
      </w:r>
    </w:p>
    <w:p w:rsidR="00A10A4F" w:rsidRDefault="00A10A4F">
      <w:pPr>
        <w:pStyle w:val="a3"/>
        <w:adjustRightInd w:val="0"/>
        <w:spacing w:line="288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2</w:t>
      </w:r>
      <w:r>
        <w:rPr>
          <w:rFonts w:ascii="仿宋_GB2312" w:eastAsia="仿宋_GB2312" w:hint="eastAsia"/>
          <w:sz w:val="30"/>
          <w:szCs w:val="30"/>
        </w:rPr>
        <w:t>．除发生不可抗力因素致使</w:t>
      </w:r>
      <w:r w:rsidR="00534AC4">
        <w:rPr>
          <w:rFonts w:ascii="仿宋_GB2312" w:eastAsia="仿宋_GB2312" w:hint="eastAsia"/>
          <w:sz w:val="30"/>
          <w:szCs w:val="30"/>
        </w:rPr>
        <w:t>协议</w:t>
      </w:r>
      <w:r>
        <w:rPr>
          <w:rFonts w:ascii="仿宋_GB2312" w:eastAsia="仿宋_GB2312" w:hint="eastAsia"/>
          <w:sz w:val="30"/>
          <w:szCs w:val="30"/>
        </w:rPr>
        <w:t>无法履行外，双方应严格履行</w:t>
      </w:r>
      <w:r w:rsidR="00534AC4">
        <w:rPr>
          <w:rFonts w:ascii="仿宋_GB2312" w:eastAsia="仿宋_GB2312" w:hint="eastAsia"/>
          <w:sz w:val="30"/>
          <w:szCs w:val="30"/>
        </w:rPr>
        <w:t>协议</w:t>
      </w:r>
      <w:r>
        <w:rPr>
          <w:rFonts w:ascii="仿宋_GB2312" w:eastAsia="仿宋_GB2312" w:hint="eastAsia"/>
          <w:sz w:val="30"/>
          <w:szCs w:val="30"/>
        </w:rPr>
        <w:t>中的各项条款，如发生争议，双方应协商处理，对</w:t>
      </w:r>
      <w:r w:rsidR="00534AC4">
        <w:rPr>
          <w:rFonts w:ascii="仿宋_GB2312" w:eastAsia="仿宋_GB2312" w:hint="eastAsia"/>
          <w:sz w:val="30"/>
          <w:szCs w:val="30"/>
        </w:rPr>
        <w:t>协议</w:t>
      </w:r>
      <w:r>
        <w:rPr>
          <w:rFonts w:ascii="仿宋_GB2312" w:eastAsia="仿宋_GB2312" w:hint="eastAsia"/>
          <w:sz w:val="30"/>
          <w:szCs w:val="30"/>
        </w:rPr>
        <w:t>有关条款的变更，应征得对方</w:t>
      </w:r>
      <w:r w:rsidR="00802C02">
        <w:rPr>
          <w:rFonts w:ascii="仿宋_GB2312" w:eastAsia="仿宋_GB2312" w:hint="eastAsia"/>
          <w:sz w:val="30"/>
          <w:szCs w:val="30"/>
        </w:rPr>
        <w:t>书面</w:t>
      </w:r>
      <w:r>
        <w:rPr>
          <w:rFonts w:ascii="仿宋_GB2312" w:eastAsia="仿宋_GB2312" w:hint="eastAsia"/>
          <w:sz w:val="30"/>
          <w:szCs w:val="30"/>
        </w:rPr>
        <w:t>同意。</w:t>
      </w:r>
    </w:p>
    <w:p w:rsidR="00802C02" w:rsidRDefault="00802C02">
      <w:pPr>
        <w:pStyle w:val="a3"/>
        <w:adjustRightInd w:val="0"/>
        <w:spacing w:line="288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3. 《北京外国语大学“冠名讲席教授”计划实施办法》作为本</w:t>
      </w:r>
      <w:r w:rsidR="00534AC4">
        <w:rPr>
          <w:rFonts w:ascii="仿宋_GB2312" w:eastAsia="仿宋_GB2312" w:hint="eastAsia"/>
          <w:sz w:val="30"/>
          <w:szCs w:val="30"/>
        </w:rPr>
        <w:t>协议附本，与本协议具有同等效力。</w:t>
      </w:r>
    </w:p>
    <w:p w:rsidR="00A10A4F" w:rsidRDefault="00D31405">
      <w:pPr>
        <w:pStyle w:val="a3"/>
        <w:adjustRightInd w:val="0"/>
        <w:spacing w:line="288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4</w:t>
      </w:r>
      <w:r w:rsidR="00A10A4F">
        <w:rPr>
          <w:rFonts w:ascii="仿宋_GB2312" w:eastAsia="仿宋_GB2312" w:hint="eastAsia"/>
          <w:sz w:val="30"/>
          <w:szCs w:val="30"/>
        </w:rPr>
        <w:t>．本</w:t>
      </w:r>
      <w:r w:rsidR="00534AC4">
        <w:rPr>
          <w:rFonts w:ascii="仿宋_GB2312" w:eastAsia="仿宋_GB2312" w:hint="eastAsia"/>
          <w:sz w:val="30"/>
          <w:szCs w:val="30"/>
        </w:rPr>
        <w:t>协议</w:t>
      </w:r>
      <w:r w:rsidR="00A10A4F">
        <w:rPr>
          <w:rFonts w:ascii="仿宋_GB2312" w:eastAsia="仿宋_GB2312" w:hint="eastAsia"/>
          <w:sz w:val="30"/>
          <w:szCs w:val="30"/>
        </w:rPr>
        <w:t>如有未尽事项，应由双方协商，做出补充规定。补充规定与本</w:t>
      </w:r>
      <w:r w:rsidR="00534AC4">
        <w:rPr>
          <w:rFonts w:ascii="仿宋_GB2312" w:eastAsia="仿宋_GB2312" w:hint="eastAsia"/>
          <w:sz w:val="30"/>
          <w:szCs w:val="30"/>
        </w:rPr>
        <w:t>协议</w:t>
      </w:r>
      <w:r w:rsidR="00A10A4F">
        <w:rPr>
          <w:rFonts w:ascii="仿宋_GB2312" w:eastAsia="仿宋_GB2312" w:hint="eastAsia"/>
          <w:sz w:val="30"/>
          <w:szCs w:val="30"/>
        </w:rPr>
        <w:t>具有同等效力。</w:t>
      </w:r>
    </w:p>
    <w:p w:rsidR="00D31405" w:rsidRDefault="00D31405" w:rsidP="006E507E">
      <w:pPr>
        <w:pStyle w:val="a3"/>
        <w:adjustRightInd w:val="0"/>
        <w:spacing w:line="360" w:lineRule="auto"/>
        <w:ind w:firstLine="0"/>
        <w:rPr>
          <w:rFonts w:ascii="仿宋_GB2312" w:eastAsia="仿宋_GB2312"/>
          <w:sz w:val="30"/>
          <w:szCs w:val="30"/>
        </w:rPr>
      </w:pPr>
    </w:p>
    <w:p w:rsidR="000A1A3D" w:rsidRDefault="00A10A4F" w:rsidP="006E507E">
      <w:pPr>
        <w:pStyle w:val="a3"/>
        <w:adjustRightInd w:val="0"/>
        <w:spacing w:line="360" w:lineRule="auto"/>
        <w:ind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甲方法定代表人</w:t>
      </w:r>
    </w:p>
    <w:p w:rsidR="00A10A4F" w:rsidRDefault="000A1A3D" w:rsidP="006E507E">
      <w:pPr>
        <w:pStyle w:val="a3"/>
        <w:adjustRightInd w:val="0"/>
        <w:spacing w:line="360" w:lineRule="auto"/>
        <w:ind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或其授权人签字</w:t>
      </w:r>
      <w:r w:rsidR="00A10A4F">
        <w:rPr>
          <w:rFonts w:ascii="仿宋_GB2312" w:eastAsia="仿宋_GB2312" w:hint="eastAsia"/>
          <w:sz w:val="30"/>
          <w:szCs w:val="30"/>
        </w:rPr>
        <w:t>：</w:t>
      </w:r>
      <w:r w:rsidR="00303279">
        <w:rPr>
          <w:rFonts w:ascii="仿宋_GB2312" w:eastAsia="仿宋_GB2312" w:hint="eastAsia"/>
          <w:sz w:val="30"/>
          <w:szCs w:val="30"/>
        </w:rPr>
        <w:t xml:space="preserve">          </w:t>
      </w:r>
      <w:r>
        <w:rPr>
          <w:rFonts w:ascii="仿宋_GB2312" w:eastAsia="仿宋_GB2312" w:hint="eastAsia"/>
          <w:sz w:val="30"/>
          <w:szCs w:val="30"/>
        </w:rPr>
        <w:t xml:space="preserve">    </w:t>
      </w:r>
      <w:r w:rsidR="00303279">
        <w:rPr>
          <w:rFonts w:ascii="仿宋_GB2312" w:eastAsia="仿宋_GB2312" w:hint="eastAsia"/>
          <w:sz w:val="30"/>
          <w:szCs w:val="30"/>
        </w:rPr>
        <w:t xml:space="preserve">      </w:t>
      </w:r>
      <w:r w:rsidR="00A10A4F">
        <w:rPr>
          <w:rFonts w:ascii="仿宋_GB2312" w:eastAsia="仿宋_GB2312" w:hint="eastAsia"/>
          <w:sz w:val="30"/>
          <w:szCs w:val="30"/>
        </w:rPr>
        <w:t>乙方签字：</w:t>
      </w:r>
    </w:p>
    <w:p w:rsidR="00A10A4F" w:rsidRDefault="00A10A4F" w:rsidP="006E507E">
      <w:pPr>
        <w:pStyle w:val="a3"/>
        <w:adjustRightInd w:val="0"/>
        <w:spacing w:line="360" w:lineRule="auto"/>
        <w:ind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盖章：</w:t>
      </w:r>
      <w:r w:rsidR="00303279">
        <w:rPr>
          <w:rFonts w:ascii="仿宋_GB2312" w:eastAsia="仿宋_GB2312" w:hint="eastAsia"/>
          <w:sz w:val="30"/>
          <w:szCs w:val="30"/>
        </w:rPr>
        <w:t xml:space="preserve">                              </w:t>
      </w:r>
      <w:r>
        <w:rPr>
          <w:rFonts w:ascii="仿宋_GB2312" w:eastAsia="仿宋_GB2312" w:hint="eastAsia"/>
          <w:sz w:val="30"/>
          <w:szCs w:val="30"/>
        </w:rPr>
        <w:t>盖章：</w:t>
      </w:r>
    </w:p>
    <w:p w:rsidR="00A10A4F" w:rsidRDefault="00A10A4F" w:rsidP="006E507E">
      <w:pPr>
        <w:pStyle w:val="a3"/>
        <w:adjustRightInd w:val="0"/>
        <w:spacing w:line="360" w:lineRule="auto"/>
        <w:ind w:firstLine="0"/>
      </w:pPr>
      <w:r>
        <w:rPr>
          <w:rFonts w:ascii="仿宋_GB2312" w:eastAsia="仿宋_GB2312" w:hint="eastAsia"/>
          <w:sz w:val="30"/>
          <w:szCs w:val="30"/>
        </w:rPr>
        <w:t>年</w:t>
      </w:r>
      <w:r w:rsidR="00303279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 w:rsidR="00303279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  <w:r w:rsidR="00303279">
        <w:rPr>
          <w:rFonts w:ascii="仿宋_GB2312" w:eastAsia="仿宋_GB2312" w:hint="eastAsia"/>
          <w:sz w:val="30"/>
          <w:szCs w:val="30"/>
        </w:rPr>
        <w:t xml:space="preserve">                          </w:t>
      </w:r>
      <w:r>
        <w:rPr>
          <w:rFonts w:ascii="仿宋_GB2312" w:eastAsia="仿宋_GB2312" w:hint="eastAsia"/>
          <w:sz w:val="30"/>
          <w:szCs w:val="30"/>
        </w:rPr>
        <w:t>年</w:t>
      </w:r>
      <w:r w:rsidR="00303279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月</w:t>
      </w:r>
      <w:r w:rsidR="00303279">
        <w:rPr>
          <w:rFonts w:ascii="仿宋_GB2312" w:eastAsia="仿宋_GB2312" w:hint="eastAsia"/>
          <w:sz w:val="30"/>
          <w:szCs w:val="30"/>
        </w:rPr>
        <w:t xml:space="preserve">  </w:t>
      </w:r>
      <w:r>
        <w:rPr>
          <w:rFonts w:ascii="仿宋_GB2312" w:eastAsia="仿宋_GB2312" w:hint="eastAsia"/>
          <w:sz w:val="30"/>
          <w:szCs w:val="30"/>
        </w:rPr>
        <w:t>日</w:t>
      </w:r>
    </w:p>
    <w:sectPr w:rsidR="00A10A4F" w:rsidSect="00C10A81">
      <w:pgSz w:w="11907" w:h="16840" w:code="9"/>
      <w:pgMar w:top="1418" w:right="1440" w:bottom="1418" w:left="1440" w:header="851" w:footer="992" w:gutter="0"/>
      <w:cols w:space="425"/>
      <w:docGrid w:linePitch="358" w:charSpace="-43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433" w:rsidRDefault="00241433" w:rsidP="001A667E">
      <w:r>
        <w:separator/>
      </w:r>
    </w:p>
  </w:endnote>
  <w:endnote w:type="continuationSeparator" w:id="1">
    <w:p w:rsidR="00241433" w:rsidRDefault="00241433" w:rsidP="001A66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文鼎CS魏碑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433" w:rsidRDefault="00241433" w:rsidP="001A667E">
      <w:r>
        <w:separator/>
      </w:r>
    </w:p>
  </w:footnote>
  <w:footnote w:type="continuationSeparator" w:id="1">
    <w:p w:rsidR="00241433" w:rsidRDefault="00241433" w:rsidP="001A66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17132"/>
    <w:multiLevelType w:val="hybridMultilevel"/>
    <w:tmpl w:val="F784477E"/>
    <w:lvl w:ilvl="0" w:tplc="208ABE14">
      <w:start w:val="1"/>
      <w:numFmt w:val="decimal"/>
      <w:lvlText w:val="%1."/>
      <w:lvlJc w:val="left"/>
      <w:pPr>
        <w:ind w:left="1016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abstractNum w:abstractNumId="1">
    <w:nsid w:val="07FC7E3A"/>
    <w:multiLevelType w:val="hybridMultilevel"/>
    <w:tmpl w:val="4D8A15A8"/>
    <w:lvl w:ilvl="0" w:tplc="A1BC1E56">
      <w:start w:val="1"/>
      <w:numFmt w:val="decimal"/>
      <w:lvlText w:val="(%1)"/>
      <w:lvlJc w:val="left"/>
      <w:pPr>
        <w:tabs>
          <w:tab w:val="num" w:pos="1284"/>
        </w:tabs>
        <w:ind w:left="1284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04"/>
        </w:tabs>
        <w:ind w:left="1404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4"/>
        </w:tabs>
        <w:ind w:left="182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4"/>
        </w:tabs>
        <w:ind w:left="2244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4"/>
        </w:tabs>
        <w:ind w:left="2664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4"/>
        </w:tabs>
        <w:ind w:left="308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4"/>
        </w:tabs>
        <w:ind w:left="3504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4"/>
        </w:tabs>
        <w:ind w:left="3924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4"/>
        </w:tabs>
        <w:ind w:left="4344" w:hanging="420"/>
      </w:pPr>
    </w:lvl>
  </w:abstractNum>
  <w:abstractNum w:abstractNumId="2">
    <w:nsid w:val="369067D6"/>
    <w:multiLevelType w:val="hybridMultilevel"/>
    <w:tmpl w:val="89CCCCB0"/>
    <w:lvl w:ilvl="0" w:tplc="0354FA6C">
      <w:start w:val="1"/>
      <w:numFmt w:val="decimal"/>
      <w:lvlText w:val="(%1)"/>
      <w:lvlJc w:val="left"/>
      <w:pPr>
        <w:tabs>
          <w:tab w:val="num" w:pos="1284"/>
        </w:tabs>
        <w:ind w:left="1284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1404"/>
        </w:tabs>
        <w:ind w:left="1404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824"/>
        </w:tabs>
        <w:ind w:left="182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244"/>
        </w:tabs>
        <w:ind w:left="2244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664"/>
        </w:tabs>
        <w:ind w:left="2664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084"/>
        </w:tabs>
        <w:ind w:left="308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04"/>
        </w:tabs>
        <w:ind w:left="3504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924"/>
        </w:tabs>
        <w:ind w:left="3924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344"/>
        </w:tabs>
        <w:ind w:left="4344" w:hanging="420"/>
      </w:pPr>
    </w:lvl>
  </w:abstractNum>
  <w:abstractNum w:abstractNumId="3">
    <w:nsid w:val="56263EFA"/>
    <w:multiLevelType w:val="hybridMultilevel"/>
    <w:tmpl w:val="9D264C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7435AD7"/>
    <w:multiLevelType w:val="hybridMultilevel"/>
    <w:tmpl w:val="CDB2B6D2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5">
    <w:nsid w:val="5862739B"/>
    <w:multiLevelType w:val="hybridMultilevel"/>
    <w:tmpl w:val="F4503834"/>
    <w:lvl w:ilvl="0" w:tplc="7AEE8DAE">
      <w:start w:val="1"/>
      <w:numFmt w:val="japaneseCounting"/>
      <w:lvlText w:val="%1．"/>
      <w:lvlJc w:val="left"/>
      <w:pPr>
        <w:tabs>
          <w:tab w:val="num" w:pos="1284"/>
        </w:tabs>
        <w:ind w:left="1284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4"/>
        </w:tabs>
        <w:ind w:left="1404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4"/>
        </w:tabs>
        <w:ind w:left="2244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4"/>
        </w:tabs>
        <w:ind w:left="2664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4"/>
        </w:tabs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4"/>
        </w:tabs>
        <w:ind w:left="3504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4"/>
        </w:tabs>
        <w:ind w:left="3924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4"/>
        </w:tabs>
        <w:ind w:left="4344" w:hanging="420"/>
      </w:pPr>
    </w:lvl>
  </w:abstractNum>
  <w:abstractNum w:abstractNumId="6">
    <w:nsid w:val="65D13CFB"/>
    <w:multiLevelType w:val="hybridMultilevel"/>
    <w:tmpl w:val="7778AAC0"/>
    <w:lvl w:ilvl="0" w:tplc="0409000F">
      <w:start w:val="1"/>
      <w:numFmt w:val="decimal"/>
      <w:lvlText w:val="%1.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6D6876FA"/>
    <w:multiLevelType w:val="hybridMultilevel"/>
    <w:tmpl w:val="36861F22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8">
    <w:nsid w:val="6EC542C5"/>
    <w:multiLevelType w:val="hybridMultilevel"/>
    <w:tmpl w:val="A31CD63A"/>
    <w:lvl w:ilvl="0" w:tplc="0409000F">
      <w:start w:val="1"/>
      <w:numFmt w:val="decimal"/>
      <w:lvlText w:val="%1."/>
      <w:lvlJc w:val="left"/>
      <w:pPr>
        <w:ind w:left="1016" w:hanging="420"/>
      </w:pPr>
    </w:lvl>
    <w:lvl w:ilvl="1" w:tplc="04090019" w:tentative="1">
      <w:start w:val="1"/>
      <w:numFmt w:val="lowerLetter"/>
      <w:lvlText w:val="%2)"/>
      <w:lvlJc w:val="left"/>
      <w:pPr>
        <w:ind w:left="1436" w:hanging="420"/>
      </w:pPr>
    </w:lvl>
    <w:lvl w:ilvl="2" w:tplc="0409001B" w:tentative="1">
      <w:start w:val="1"/>
      <w:numFmt w:val="lowerRoman"/>
      <w:lvlText w:val="%3."/>
      <w:lvlJc w:val="righ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9" w:tentative="1">
      <w:start w:val="1"/>
      <w:numFmt w:val="lowerLetter"/>
      <w:lvlText w:val="%5)"/>
      <w:lvlJc w:val="left"/>
      <w:pPr>
        <w:ind w:left="2696" w:hanging="420"/>
      </w:pPr>
    </w:lvl>
    <w:lvl w:ilvl="5" w:tplc="0409001B" w:tentative="1">
      <w:start w:val="1"/>
      <w:numFmt w:val="lowerRoman"/>
      <w:lvlText w:val="%6."/>
      <w:lvlJc w:val="righ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9" w:tentative="1">
      <w:start w:val="1"/>
      <w:numFmt w:val="lowerLetter"/>
      <w:lvlText w:val="%8)"/>
      <w:lvlJc w:val="left"/>
      <w:pPr>
        <w:ind w:left="3956" w:hanging="420"/>
      </w:pPr>
    </w:lvl>
    <w:lvl w:ilvl="8" w:tplc="0409001B" w:tentative="1">
      <w:start w:val="1"/>
      <w:numFmt w:val="lowerRoman"/>
      <w:lvlText w:val="%9."/>
      <w:lvlJc w:val="right"/>
      <w:pPr>
        <w:ind w:left="4376" w:hanging="42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4E92"/>
    <w:rsid w:val="000002BC"/>
    <w:rsid w:val="00004E92"/>
    <w:rsid w:val="00011C7F"/>
    <w:rsid w:val="000A1A3D"/>
    <w:rsid w:val="000B10B1"/>
    <w:rsid w:val="000C7CB4"/>
    <w:rsid w:val="000D6975"/>
    <w:rsid w:val="000F0A5E"/>
    <w:rsid w:val="00113211"/>
    <w:rsid w:val="001A667E"/>
    <w:rsid w:val="001B0CA1"/>
    <w:rsid w:val="001C6AD1"/>
    <w:rsid w:val="001D3F6F"/>
    <w:rsid w:val="00205073"/>
    <w:rsid w:val="002300F5"/>
    <w:rsid w:val="00241433"/>
    <w:rsid w:val="00272CC1"/>
    <w:rsid w:val="00281BC8"/>
    <w:rsid w:val="002B5E90"/>
    <w:rsid w:val="00303279"/>
    <w:rsid w:val="0033745D"/>
    <w:rsid w:val="003608AB"/>
    <w:rsid w:val="003A14ED"/>
    <w:rsid w:val="003B4EE9"/>
    <w:rsid w:val="003D1D46"/>
    <w:rsid w:val="003E43BD"/>
    <w:rsid w:val="00481EF1"/>
    <w:rsid w:val="004F3AD3"/>
    <w:rsid w:val="00531E60"/>
    <w:rsid w:val="00534AC4"/>
    <w:rsid w:val="00543293"/>
    <w:rsid w:val="0057479C"/>
    <w:rsid w:val="005D017C"/>
    <w:rsid w:val="005F761B"/>
    <w:rsid w:val="00641933"/>
    <w:rsid w:val="00647AFF"/>
    <w:rsid w:val="00661723"/>
    <w:rsid w:val="00675E8F"/>
    <w:rsid w:val="0069322D"/>
    <w:rsid w:val="006B6F5A"/>
    <w:rsid w:val="006E507E"/>
    <w:rsid w:val="006F7999"/>
    <w:rsid w:val="00705318"/>
    <w:rsid w:val="00790C71"/>
    <w:rsid w:val="00795A13"/>
    <w:rsid w:val="007D334B"/>
    <w:rsid w:val="007F1F24"/>
    <w:rsid w:val="007F4250"/>
    <w:rsid w:val="00802C02"/>
    <w:rsid w:val="008109F4"/>
    <w:rsid w:val="008316F5"/>
    <w:rsid w:val="00841EF4"/>
    <w:rsid w:val="00846687"/>
    <w:rsid w:val="00853362"/>
    <w:rsid w:val="0088027A"/>
    <w:rsid w:val="0088137A"/>
    <w:rsid w:val="008C733F"/>
    <w:rsid w:val="009238B2"/>
    <w:rsid w:val="009322E4"/>
    <w:rsid w:val="00936D30"/>
    <w:rsid w:val="00936F64"/>
    <w:rsid w:val="00975397"/>
    <w:rsid w:val="009979A0"/>
    <w:rsid w:val="00A10A4F"/>
    <w:rsid w:val="00A303EF"/>
    <w:rsid w:val="00A569A6"/>
    <w:rsid w:val="00A635A2"/>
    <w:rsid w:val="00A87836"/>
    <w:rsid w:val="00B0464C"/>
    <w:rsid w:val="00B30748"/>
    <w:rsid w:val="00B569AF"/>
    <w:rsid w:val="00B61813"/>
    <w:rsid w:val="00B93DF0"/>
    <w:rsid w:val="00BB0A33"/>
    <w:rsid w:val="00C10A81"/>
    <w:rsid w:val="00C23A0B"/>
    <w:rsid w:val="00C264BA"/>
    <w:rsid w:val="00C359DC"/>
    <w:rsid w:val="00C41505"/>
    <w:rsid w:val="00C73F64"/>
    <w:rsid w:val="00C81279"/>
    <w:rsid w:val="00D31405"/>
    <w:rsid w:val="00D43065"/>
    <w:rsid w:val="00D7211B"/>
    <w:rsid w:val="00D87920"/>
    <w:rsid w:val="00D95222"/>
    <w:rsid w:val="00DA6122"/>
    <w:rsid w:val="00DE2738"/>
    <w:rsid w:val="00E60341"/>
    <w:rsid w:val="00E83262"/>
    <w:rsid w:val="00E92012"/>
    <w:rsid w:val="00EA2DFA"/>
    <w:rsid w:val="00F00312"/>
    <w:rsid w:val="00F02E4E"/>
    <w:rsid w:val="00F45CA3"/>
    <w:rsid w:val="00F52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10A81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10A81"/>
    <w:pPr>
      <w:snapToGrid w:val="0"/>
      <w:ind w:firstLine="564"/>
    </w:pPr>
    <w:rPr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1A6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667E"/>
    <w:rPr>
      <w:noProof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6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667E"/>
    <w:rPr>
      <w:noProof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23A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3A0B"/>
    <w:rPr>
      <w:noProof/>
      <w:kern w:val="2"/>
      <w:sz w:val="18"/>
      <w:szCs w:val="18"/>
    </w:rPr>
  </w:style>
  <w:style w:type="table" w:styleId="a7">
    <w:name w:val="Table Grid"/>
    <w:basedOn w:val="a1"/>
    <w:uiPriority w:val="59"/>
    <w:rsid w:val="00BB0A3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72"/>
    <w:qFormat/>
    <w:rsid w:val="00BB0A3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C10A81"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C10A81"/>
    <w:pPr>
      <w:snapToGrid w:val="0"/>
      <w:ind w:firstLine="564"/>
    </w:pPr>
    <w:rPr>
      <w:sz w:val="28"/>
      <w:szCs w:val="28"/>
    </w:rPr>
  </w:style>
  <w:style w:type="paragraph" w:styleId="a4">
    <w:name w:val="header"/>
    <w:basedOn w:val="a"/>
    <w:link w:val="Char"/>
    <w:uiPriority w:val="99"/>
    <w:semiHidden/>
    <w:unhideWhenUsed/>
    <w:rsid w:val="001A6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667E"/>
    <w:rPr>
      <w:noProof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6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667E"/>
    <w:rPr>
      <w:noProof/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23A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23A0B"/>
    <w:rPr>
      <w:noProof/>
      <w:kern w:val="2"/>
      <w:sz w:val="18"/>
      <w:szCs w:val="18"/>
    </w:rPr>
  </w:style>
  <w:style w:type="table" w:styleId="a7">
    <w:name w:val="Table Grid"/>
    <w:basedOn w:val="a1"/>
    <w:uiPriority w:val="59"/>
    <w:rsid w:val="00BB0A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72"/>
    <w:qFormat/>
    <w:rsid w:val="00BB0A3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冠名讲席教授聘任合同</dc:title>
  <dc:creator>IBS-ZJH</dc:creator>
  <cp:lastModifiedBy>北京外国语大学</cp:lastModifiedBy>
  <cp:revision>4</cp:revision>
  <cp:lastPrinted>2016-11-07T09:16:00Z</cp:lastPrinted>
  <dcterms:created xsi:type="dcterms:W3CDTF">2016-11-09T06:37:00Z</dcterms:created>
  <dcterms:modified xsi:type="dcterms:W3CDTF">2016-11-09T06:37:00Z</dcterms:modified>
</cp:coreProperties>
</file>